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ADA54" w14:textId="77777777" w:rsidR="00F92207" w:rsidRDefault="00F92207" w:rsidP="00F92207">
      <w:pPr>
        <w:pStyle w:val="NormalWeb"/>
      </w:pPr>
      <w:r>
        <w:rPr>
          <w:noProof/>
        </w:rPr>
        <w:drawing>
          <wp:inline distT="0" distB="0" distL="0" distR="0" wp14:anchorId="5226892E" wp14:editId="05AC98CC">
            <wp:extent cx="1570026" cy="77152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2243" cy="777529"/>
                    </a:xfrm>
                    <a:prstGeom prst="rect">
                      <a:avLst/>
                    </a:prstGeom>
                    <a:noFill/>
                    <a:ln>
                      <a:noFill/>
                    </a:ln>
                  </pic:spPr>
                </pic:pic>
              </a:graphicData>
            </a:graphic>
          </wp:inline>
        </w:drawing>
      </w:r>
    </w:p>
    <w:p w14:paraId="1ABC6C6F" w14:textId="257270BC" w:rsidR="006D365E" w:rsidRDefault="006D365E" w:rsidP="006D365E">
      <w:pPr>
        <w:ind w:left="0" w:right="2" w:firstLine="0"/>
      </w:pPr>
      <w:r>
        <w:t xml:space="preserve">The TPR Foundation will host its Ninth Annual Golf Fundraiser on April </w:t>
      </w:r>
      <w:r w:rsidR="00A265C5">
        <w:t>7</w:t>
      </w:r>
      <w:r>
        <w:t>, 2026 at the Power Ranch Golf Course.  The money raised will support programs that seek to improve the quality of life for seniors in the East Valley.  The focus of our support this year will go to Hospice of the Valley’s Dementia Research Center. Dementia touches many individuals but the families, friends of a dementia patient are also affected by the disease.</w:t>
      </w:r>
      <w:r w:rsidR="005E24B5">
        <w:t xml:space="preserve"> Hospice of the Valley’s Dementia Research Center studies not only the disease, but its </w:t>
      </w:r>
      <w:r w:rsidR="00A1787D">
        <w:t>effect</w:t>
      </w:r>
      <w:r w:rsidR="005E24B5">
        <w:t xml:space="preserve"> on the community surrounding that patient – family, friends, care providers, care givers and response personnel who are often called on to assist with patients.</w:t>
      </w:r>
    </w:p>
    <w:p w14:paraId="05070030" w14:textId="77777777" w:rsidR="006D365E" w:rsidRDefault="006D365E" w:rsidP="006D365E">
      <w:pPr>
        <w:ind w:left="0" w:right="2" w:firstLine="0"/>
      </w:pPr>
    </w:p>
    <w:p w14:paraId="4998B132" w14:textId="77777777" w:rsidR="006D365E" w:rsidRDefault="006D365E" w:rsidP="006D365E">
      <w:pPr>
        <w:ind w:left="0" w:right="2" w:firstLine="0"/>
      </w:pPr>
      <w:r>
        <w:t xml:space="preserve">As someone with an interest in our community, your support will not only benefit seniors in the East Valley but will also identify you as someone who supports our community. </w:t>
      </w:r>
    </w:p>
    <w:p w14:paraId="02C0B6AF" w14:textId="77777777" w:rsidR="006D365E" w:rsidRDefault="006D365E" w:rsidP="006D365E">
      <w:pPr>
        <w:ind w:left="0" w:right="2" w:firstLine="0"/>
      </w:pPr>
    </w:p>
    <w:p w14:paraId="0875B006" w14:textId="77777777" w:rsidR="006D365E" w:rsidRDefault="006D365E" w:rsidP="006D365E">
      <w:pPr>
        <w:spacing w:after="0" w:line="259" w:lineRule="auto"/>
        <w:ind w:left="0" w:firstLine="0"/>
        <w:jc w:val="center"/>
      </w:pPr>
      <w:r>
        <w:rPr>
          <w:b/>
          <w:u w:val="single" w:color="000000"/>
        </w:rPr>
        <w:t>AVAILABLE SPONSORSHIPS</w:t>
      </w:r>
      <w:r>
        <w:rPr>
          <w:b/>
        </w:rPr>
        <w:t xml:space="preserve"> </w:t>
      </w:r>
    </w:p>
    <w:p w14:paraId="25EE8191" w14:textId="77777777" w:rsidR="006D365E" w:rsidRDefault="006D365E" w:rsidP="006D365E">
      <w:pPr>
        <w:spacing w:after="16" w:line="259" w:lineRule="auto"/>
        <w:ind w:left="55" w:firstLine="0"/>
        <w:jc w:val="center"/>
      </w:pPr>
      <w:r>
        <w:rPr>
          <w:b/>
        </w:rPr>
        <w:t xml:space="preserve"> </w:t>
      </w:r>
    </w:p>
    <w:p w14:paraId="49ED68AA" w14:textId="77777777" w:rsidR="006D365E" w:rsidRPr="00184C94" w:rsidRDefault="006D365E" w:rsidP="006D365E">
      <w:pPr>
        <w:numPr>
          <w:ilvl w:val="0"/>
          <w:numId w:val="1"/>
        </w:numPr>
        <w:ind w:right="2"/>
        <w:rPr>
          <w:b/>
          <w:bCs/>
        </w:rPr>
      </w:pPr>
      <w:r>
        <w:rPr>
          <w:b/>
        </w:rPr>
        <w:t>18 Hole Sponsorships</w:t>
      </w:r>
      <w:r>
        <w:t xml:space="preserve"> are available @ $1200 each.  Hole sponsors may set up a table at the hole sponsored and distribute informational literature and/or promotional gifts (i.e. swag, key chains, personalized golf balls or tees, etc.)  A large poster recognizing your sponsorship will be posted at the sponsored hole.  As a part of the hole sponsorship, you may enter a golf foursome for $520.  If desired, two (2) free lunches at the golf luncheon are provided for the sponsor with this sponsorship.  </w:t>
      </w:r>
      <w:r w:rsidRPr="00184C94">
        <w:rPr>
          <w:b/>
          <w:bCs/>
        </w:rPr>
        <w:t>Driving Range and Putting Green</w:t>
      </w:r>
      <w:r>
        <w:rPr>
          <w:b/>
          <w:bCs/>
        </w:rPr>
        <w:t xml:space="preserve"> sponsorships</w:t>
      </w:r>
      <w:r w:rsidRPr="00184C94">
        <w:rPr>
          <w:b/>
          <w:bCs/>
        </w:rPr>
        <w:t xml:space="preserve"> are also available</w:t>
      </w:r>
      <w:r>
        <w:rPr>
          <w:b/>
          <w:bCs/>
        </w:rPr>
        <w:t xml:space="preserve"> on the same basis as hole sponsorships.</w:t>
      </w:r>
    </w:p>
    <w:p w14:paraId="33D519E9" w14:textId="77777777" w:rsidR="006D365E" w:rsidRPr="00184C94" w:rsidRDefault="006D365E" w:rsidP="006D365E">
      <w:pPr>
        <w:spacing w:after="16" w:line="259" w:lineRule="auto"/>
        <w:ind w:left="0" w:firstLine="0"/>
        <w:rPr>
          <w:b/>
          <w:bCs/>
        </w:rPr>
      </w:pPr>
      <w:r w:rsidRPr="00184C94">
        <w:rPr>
          <w:b/>
          <w:bCs/>
        </w:rPr>
        <w:t xml:space="preserve"> </w:t>
      </w:r>
    </w:p>
    <w:p w14:paraId="114FE134" w14:textId="28278F59" w:rsidR="006D365E" w:rsidRPr="005E24B5" w:rsidRDefault="006D365E" w:rsidP="006D365E">
      <w:pPr>
        <w:numPr>
          <w:ilvl w:val="0"/>
          <w:numId w:val="1"/>
        </w:numPr>
        <w:ind w:right="2"/>
      </w:pPr>
      <w:r w:rsidRPr="005E24B5">
        <w:rPr>
          <w:b/>
        </w:rPr>
        <w:t>Breakfast Sponsorships</w:t>
      </w:r>
      <w:r w:rsidRPr="005E24B5">
        <w:t xml:space="preserve"> </w:t>
      </w:r>
      <w:r w:rsidRPr="005E24B5">
        <w:rPr>
          <w:b/>
          <w:bCs/>
        </w:rPr>
        <w:t>@ $2500</w:t>
      </w:r>
      <w:r w:rsidRPr="005E24B5">
        <w:t xml:space="preserve"> or </w:t>
      </w:r>
      <w:r w:rsidRPr="005E24B5">
        <w:rPr>
          <w:b/>
        </w:rPr>
        <w:t xml:space="preserve">Lunch Sponsorship @ $5000.  </w:t>
      </w:r>
      <w:r w:rsidRPr="005E24B5">
        <w:t>These sponsors will provide</w:t>
      </w:r>
      <w:r w:rsidR="00A1787D">
        <w:t xml:space="preserve"> funds</w:t>
      </w:r>
      <w:r w:rsidRPr="005E24B5">
        <w:t xml:space="preserve"> breakfast or lunch for golfers.  Slate Bistro will pr</w:t>
      </w:r>
      <w:r w:rsidR="00A1787D">
        <w:t>epare</w:t>
      </w:r>
      <w:r w:rsidRPr="005E24B5">
        <w:t xml:space="preserve"> a breakfast for each golfer </w:t>
      </w:r>
      <w:r w:rsidR="005E24B5" w:rsidRPr="005E24B5">
        <w:t>plus</w:t>
      </w:r>
      <w:r w:rsidRPr="005E24B5">
        <w:t xml:space="preserve"> a buffet lunch</w:t>
      </w:r>
      <w:r w:rsidR="005E24B5" w:rsidRPr="005E24B5">
        <w:t>.</w:t>
      </w:r>
      <w:r w:rsidRPr="005E24B5">
        <w:t xml:space="preserve"> A golf foursome is included with each of these sponsorships.  Large signage with name and/or logo will be posted in the eating area. </w:t>
      </w:r>
      <w:r w:rsidRPr="005E24B5">
        <w:rPr>
          <w:b/>
        </w:rPr>
        <w:t xml:space="preserve"> </w:t>
      </w:r>
    </w:p>
    <w:p w14:paraId="407F4E66" w14:textId="77777777" w:rsidR="006D365E" w:rsidRPr="005E24B5" w:rsidRDefault="006D365E" w:rsidP="006D365E">
      <w:pPr>
        <w:spacing w:after="12" w:line="259" w:lineRule="auto"/>
        <w:ind w:left="0" w:firstLine="0"/>
      </w:pPr>
      <w:r w:rsidRPr="005E24B5">
        <w:t xml:space="preserve"> </w:t>
      </w:r>
    </w:p>
    <w:p w14:paraId="6EEF75F8" w14:textId="77777777" w:rsidR="006D365E" w:rsidRPr="005E24B5" w:rsidRDefault="006D365E" w:rsidP="006D365E">
      <w:pPr>
        <w:numPr>
          <w:ilvl w:val="0"/>
          <w:numId w:val="1"/>
        </w:numPr>
        <w:ind w:right="2"/>
      </w:pPr>
      <w:r w:rsidRPr="005E24B5">
        <w:rPr>
          <w:b/>
        </w:rPr>
        <w:t xml:space="preserve">4 Prize Sponsorships </w:t>
      </w:r>
      <w:r w:rsidRPr="005E24B5">
        <w:t xml:space="preserve">@ $200 each. Low Score Foursome (4 $50 gift certificates), Random Draw Foursome (4 $50 gift certificates), Men &amp; Women’s Longest Drive (4 $50 gift certificates) and Men &amp; Women’s Longest Putt (4 $50 gift certificates).   </w:t>
      </w:r>
    </w:p>
    <w:p w14:paraId="738D9FE7" w14:textId="77777777" w:rsidR="006D365E" w:rsidRPr="00190E20" w:rsidRDefault="006D365E" w:rsidP="006D365E">
      <w:pPr>
        <w:spacing w:after="32" w:line="259" w:lineRule="auto"/>
        <w:ind w:left="721" w:firstLine="0"/>
        <w:rPr>
          <w:highlight w:val="yellow"/>
        </w:rPr>
      </w:pPr>
      <w:r w:rsidRPr="00190E20">
        <w:rPr>
          <w:highlight w:val="yellow"/>
        </w:rPr>
        <w:t xml:space="preserve"> </w:t>
      </w:r>
    </w:p>
    <w:p w14:paraId="1B3C6804" w14:textId="77777777" w:rsidR="006D365E" w:rsidRPr="005E24B5" w:rsidRDefault="006D365E" w:rsidP="006D365E">
      <w:pPr>
        <w:numPr>
          <w:ilvl w:val="0"/>
          <w:numId w:val="1"/>
        </w:numPr>
        <w:spacing w:after="0" w:line="241" w:lineRule="auto"/>
        <w:ind w:right="2"/>
      </w:pPr>
      <w:r w:rsidRPr="005E24B5">
        <w:rPr>
          <w:b/>
        </w:rPr>
        <w:t xml:space="preserve">Raffle Prizes: </w:t>
      </w:r>
      <w:r w:rsidRPr="005E24B5">
        <w:t xml:space="preserve">We are looking for items to distribute as raffle prizes. These items might range from golf clothing, golf bags, and equipment to gift certificates to local businesses or restaurants or for rounds of golf at local golf courses. </w:t>
      </w:r>
    </w:p>
    <w:p w14:paraId="776F281C" w14:textId="77777777" w:rsidR="006D365E" w:rsidRPr="005E24B5" w:rsidRDefault="006D365E" w:rsidP="006D365E">
      <w:pPr>
        <w:spacing w:after="32" w:line="259" w:lineRule="auto"/>
        <w:ind w:left="721" w:firstLine="0"/>
      </w:pPr>
      <w:r w:rsidRPr="005E24B5">
        <w:t xml:space="preserve"> </w:t>
      </w:r>
    </w:p>
    <w:p w14:paraId="7E629F06" w14:textId="559E2C75" w:rsidR="006D365E" w:rsidRPr="005E24B5" w:rsidRDefault="006D365E" w:rsidP="006D365E">
      <w:pPr>
        <w:numPr>
          <w:ilvl w:val="0"/>
          <w:numId w:val="1"/>
        </w:numPr>
        <w:ind w:right="2"/>
      </w:pPr>
      <w:r w:rsidRPr="005E24B5">
        <w:rPr>
          <w:b/>
        </w:rPr>
        <w:t xml:space="preserve">Contributors:  </w:t>
      </w:r>
      <w:r w:rsidRPr="005E24B5">
        <w:t xml:space="preserve">Donations of $100 or more from individuals or companies will have their name listed on a large sign that will be displayed at </w:t>
      </w:r>
      <w:r w:rsidR="005E24B5" w:rsidRPr="005E24B5">
        <w:t>registration</w:t>
      </w:r>
      <w:r w:rsidRPr="005E24B5">
        <w:t xml:space="preserve"> and luncheon, as well as on the Foundation website. </w:t>
      </w:r>
    </w:p>
    <w:p w14:paraId="287B95E7" w14:textId="77777777" w:rsidR="006D365E" w:rsidRPr="005E24B5" w:rsidRDefault="006D365E" w:rsidP="006D365E">
      <w:pPr>
        <w:spacing w:after="0" w:line="259" w:lineRule="auto"/>
        <w:ind w:left="0" w:firstLine="0"/>
      </w:pPr>
      <w:r w:rsidRPr="005E24B5">
        <w:t xml:space="preserve"> </w:t>
      </w:r>
    </w:p>
    <w:p w14:paraId="283287FA" w14:textId="3AB64EB5" w:rsidR="006D365E" w:rsidRPr="005E24B5" w:rsidRDefault="006D365E" w:rsidP="006D365E">
      <w:pPr>
        <w:ind w:left="0" w:right="2" w:firstLine="0"/>
      </w:pPr>
      <w:r w:rsidRPr="005E24B5">
        <w:rPr>
          <w:b/>
        </w:rPr>
        <w:t xml:space="preserve">Sponsor Recognition: </w:t>
      </w:r>
      <w:r w:rsidRPr="005E24B5">
        <w:t xml:space="preserve">A large poster identifying the sponsor(s) will be on display at the </w:t>
      </w:r>
      <w:r w:rsidR="005E24B5" w:rsidRPr="005E24B5">
        <w:t>registration</w:t>
      </w:r>
      <w:r w:rsidRPr="005E24B5">
        <w:t xml:space="preserve"> and luncheon.  All sponsors will be recognized during the Awards Presentation following the luncheon.  Additionally, all sponsors will also be recognized as contributors on the TPR Foundation Website and will </w:t>
      </w:r>
      <w:r w:rsidRPr="005E24B5">
        <w:lastRenderedPageBreak/>
        <w:t xml:space="preserve">be included in an article to be in the San Tan Press following the golf outing.  All sponsors will receive a letter recognizing the tax value of their donations for IRS purposes. </w:t>
      </w:r>
    </w:p>
    <w:p w14:paraId="3597391E" w14:textId="77777777" w:rsidR="006D365E" w:rsidRPr="005E24B5" w:rsidRDefault="006D365E" w:rsidP="006D365E">
      <w:pPr>
        <w:spacing w:after="0" w:line="259" w:lineRule="auto"/>
        <w:ind w:left="0" w:firstLine="0"/>
      </w:pPr>
      <w:r w:rsidRPr="005E24B5">
        <w:t xml:space="preserve"> </w:t>
      </w:r>
    </w:p>
    <w:p w14:paraId="05770FB1" w14:textId="2551FC12" w:rsidR="006D365E" w:rsidRPr="005E24B5" w:rsidRDefault="006D365E" w:rsidP="006D365E">
      <w:pPr>
        <w:ind w:left="0" w:right="2" w:firstLine="0"/>
      </w:pPr>
      <w:r w:rsidRPr="005E24B5">
        <w:t xml:space="preserve">If you would like to participate, please send an email </w:t>
      </w:r>
      <w:r w:rsidR="005E24B5" w:rsidRPr="005E24B5">
        <w:t>to miriam_sluder@yahoo.com</w:t>
      </w:r>
      <w:r w:rsidRPr="005E24B5">
        <w:t xml:space="preserve"> or return the attached participation form and check to the TPR Foundation, Inc., 18521 E. Queen Creek Road, Ste. 105-288, Queen Creek, AZ 85142.  If you have questions or require further information, you may call or email </w:t>
      </w:r>
      <w:r w:rsidR="005E24B5" w:rsidRPr="005E24B5">
        <w:t>Miriam Sluder, 919-818-0636.</w:t>
      </w:r>
      <w:r w:rsidRPr="005E24B5">
        <w:t xml:space="preserve"> </w:t>
      </w:r>
    </w:p>
    <w:p w14:paraId="43A199F8" w14:textId="77777777" w:rsidR="006D365E" w:rsidRPr="005E24B5" w:rsidRDefault="006D365E" w:rsidP="006D365E">
      <w:pPr>
        <w:spacing w:after="0" w:line="259" w:lineRule="auto"/>
        <w:ind w:left="0" w:firstLine="0"/>
      </w:pPr>
      <w:r w:rsidRPr="005E24B5">
        <w:t xml:space="preserve"> </w:t>
      </w:r>
    </w:p>
    <w:p w14:paraId="33FAD4E5" w14:textId="5AFDB162" w:rsidR="006D365E" w:rsidRDefault="006D365E" w:rsidP="00F36D78">
      <w:pPr>
        <w:spacing w:line="242" w:lineRule="auto"/>
        <w:ind w:left="0" w:firstLine="0"/>
      </w:pPr>
      <w:r w:rsidRPr="005E24B5">
        <w:rPr>
          <w:b/>
        </w:rPr>
        <w:t>The TPR Foundation, a 501.c.3 Public Charity Foundation, welcomes your support of our</w:t>
      </w:r>
      <w:r w:rsidR="005E24B5">
        <w:rPr>
          <w:b/>
        </w:rPr>
        <w:t xml:space="preserve"> major</w:t>
      </w:r>
      <w:r w:rsidR="00F36D78">
        <w:rPr>
          <w:b/>
        </w:rPr>
        <w:t xml:space="preserve"> </w:t>
      </w:r>
      <w:r w:rsidR="005E24B5">
        <w:rPr>
          <w:b/>
        </w:rPr>
        <w:t xml:space="preserve">fundraising activity </w:t>
      </w:r>
      <w:r w:rsidR="000404D5">
        <w:rPr>
          <w:b/>
        </w:rPr>
        <w:t xml:space="preserve">of the year </w:t>
      </w:r>
      <w:r w:rsidR="005E24B5">
        <w:rPr>
          <w:b/>
        </w:rPr>
        <w:t>and looks forward to</w:t>
      </w:r>
      <w:r w:rsidR="000404D5">
        <w:rPr>
          <w:b/>
        </w:rPr>
        <w:t xml:space="preserve"> working with you.</w:t>
      </w:r>
    </w:p>
    <w:sectPr w:rsidR="006D3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C1583"/>
    <w:multiLevelType w:val="hybridMultilevel"/>
    <w:tmpl w:val="DC869CDE"/>
    <w:lvl w:ilvl="0" w:tplc="701C5254">
      <w:start w:val="1"/>
      <w:numFmt w:val="upperLetter"/>
      <w:lvlText w:val="%1."/>
      <w:lvlJc w:val="left"/>
      <w:pPr>
        <w:ind w:left="7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D2491FE">
      <w:start w:val="1"/>
      <w:numFmt w:val="lowerLetter"/>
      <w:lvlText w:val="%2"/>
      <w:lvlJc w:val="left"/>
      <w:pPr>
        <w:ind w:left="14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7F8384A">
      <w:start w:val="1"/>
      <w:numFmt w:val="lowerRoman"/>
      <w:lvlText w:val="%3"/>
      <w:lvlJc w:val="left"/>
      <w:pPr>
        <w:ind w:left="21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DBEC354">
      <w:start w:val="1"/>
      <w:numFmt w:val="decimal"/>
      <w:lvlText w:val="%4"/>
      <w:lvlJc w:val="left"/>
      <w:pPr>
        <w:ind w:left="28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5340688">
      <w:start w:val="1"/>
      <w:numFmt w:val="lowerLetter"/>
      <w:lvlText w:val="%5"/>
      <w:lvlJc w:val="left"/>
      <w:pPr>
        <w:ind w:left="36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DA8F070">
      <w:start w:val="1"/>
      <w:numFmt w:val="lowerRoman"/>
      <w:lvlText w:val="%6"/>
      <w:lvlJc w:val="left"/>
      <w:pPr>
        <w:ind w:left="43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DBE2EA8">
      <w:start w:val="1"/>
      <w:numFmt w:val="decimal"/>
      <w:lvlText w:val="%7"/>
      <w:lvlJc w:val="left"/>
      <w:pPr>
        <w:ind w:left="50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E60E6C2">
      <w:start w:val="1"/>
      <w:numFmt w:val="lowerLetter"/>
      <w:lvlText w:val="%8"/>
      <w:lvlJc w:val="left"/>
      <w:pPr>
        <w:ind w:left="57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0F8E6E8">
      <w:start w:val="1"/>
      <w:numFmt w:val="lowerRoman"/>
      <w:lvlText w:val="%9"/>
      <w:lvlJc w:val="left"/>
      <w:pPr>
        <w:ind w:left="64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1861621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65E"/>
    <w:rsid w:val="000404D5"/>
    <w:rsid w:val="00077BB8"/>
    <w:rsid w:val="0048041C"/>
    <w:rsid w:val="005E24B5"/>
    <w:rsid w:val="00601EDA"/>
    <w:rsid w:val="006D365E"/>
    <w:rsid w:val="00A1787D"/>
    <w:rsid w:val="00A265C5"/>
    <w:rsid w:val="00A77AB0"/>
    <w:rsid w:val="00E17F77"/>
    <w:rsid w:val="00F36D78"/>
    <w:rsid w:val="00F92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7AFB"/>
  <w15:chartTrackingRefBased/>
  <w15:docId w15:val="{4FEBBB9E-3817-4337-A890-8481D208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65E"/>
    <w:pPr>
      <w:spacing w:after="2" w:line="243" w:lineRule="auto"/>
      <w:ind w:left="370" w:hanging="370"/>
    </w:pPr>
    <w:rPr>
      <w:rFonts w:ascii="Calibri" w:eastAsia="Calibri" w:hAnsi="Calibri" w:cs="Calibri"/>
      <w:color w:val="000000"/>
      <w:kern w:val="0"/>
      <w:sz w:val="22"/>
      <w:szCs w:val="22"/>
      <w14:ligatures w14:val="none"/>
    </w:rPr>
  </w:style>
  <w:style w:type="paragraph" w:styleId="Heading1">
    <w:name w:val="heading 1"/>
    <w:basedOn w:val="Normal"/>
    <w:next w:val="Normal"/>
    <w:link w:val="Heading1Char"/>
    <w:uiPriority w:val="9"/>
    <w:qFormat/>
    <w:rsid w:val="006D36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36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36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36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36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36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6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6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6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6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36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36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36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36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36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6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6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65E"/>
    <w:rPr>
      <w:rFonts w:eastAsiaTheme="majorEastAsia" w:cstheme="majorBidi"/>
      <w:color w:val="272727" w:themeColor="text1" w:themeTint="D8"/>
    </w:rPr>
  </w:style>
  <w:style w:type="paragraph" w:styleId="Title">
    <w:name w:val="Title"/>
    <w:basedOn w:val="Normal"/>
    <w:next w:val="Normal"/>
    <w:link w:val="TitleChar"/>
    <w:uiPriority w:val="10"/>
    <w:qFormat/>
    <w:rsid w:val="006D36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6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65E"/>
    <w:pPr>
      <w:numPr>
        <w:ilvl w:val="1"/>
      </w:numPr>
      <w:ind w:left="370"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6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65E"/>
    <w:pPr>
      <w:spacing w:before="160"/>
      <w:jc w:val="center"/>
    </w:pPr>
    <w:rPr>
      <w:i/>
      <w:iCs/>
      <w:color w:val="404040" w:themeColor="text1" w:themeTint="BF"/>
    </w:rPr>
  </w:style>
  <w:style w:type="character" w:customStyle="1" w:styleId="QuoteChar">
    <w:name w:val="Quote Char"/>
    <w:basedOn w:val="DefaultParagraphFont"/>
    <w:link w:val="Quote"/>
    <w:uiPriority w:val="29"/>
    <w:rsid w:val="006D365E"/>
    <w:rPr>
      <w:i/>
      <w:iCs/>
      <w:color w:val="404040" w:themeColor="text1" w:themeTint="BF"/>
    </w:rPr>
  </w:style>
  <w:style w:type="paragraph" w:styleId="ListParagraph">
    <w:name w:val="List Paragraph"/>
    <w:basedOn w:val="Normal"/>
    <w:uiPriority w:val="34"/>
    <w:qFormat/>
    <w:rsid w:val="006D365E"/>
    <w:pPr>
      <w:ind w:left="720"/>
      <w:contextualSpacing/>
    </w:pPr>
  </w:style>
  <w:style w:type="character" w:styleId="IntenseEmphasis">
    <w:name w:val="Intense Emphasis"/>
    <w:basedOn w:val="DefaultParagraphFont"/>
    <w:uiPriority w:val="21"/>
    <w:qFormat/>
    <w:rsid w:val="006D365E"/>
    <w:rPr>
      <w:i/>
      <w:iCs/>
      <w:color w:val="2F5496" w:themeColor="accent1" w:themeShade="BF"/>
    </w:rPr>
  </w:style>
  <w:style w:type="paragraph" w:styleId="IntenseQuote">
    <w:name w:val="Intense Quote"/>
    <w:basedOn w:val="Normal"/>
    <w:next w:val="Normal"/>
    <w:link w:val="IntenseQuoteChar"/>
    <w:uiPriority w:val="30"/>
    <w:qFormat/>
    <w:rsid w:val="006D36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365E"/>
    <w:rPr>
      <w:i/>
      <w:iCs/>
      <w:color w:val="2F5496" w:themeColor="accent1" w:themeShade="BF"/>
    </w:rPr>
  </w:style>
  <w:style w:type="character" w:styleId="IntenseReference">
    <w:name w:val="Intense Reference"/>
    <w:basedOn w:val="DefaultParagraphFont"/>
    <w:uiPriority w:val="32"/>
    <w:qFormat/>
    <w:rsid w:val="006D365E"/>
    <w:rPr>
      <w:b/>
      <w:bCs/>
      <w:smallCaps/>
      <w:color w:val="2F5496" w:themeColor="accent1" w:themeShade="BF"/>
      <w:spacing w:val="5"/>
    </w:rPr>
  </w:style>
  <w:style w:type="character" w:styleId="Hyperlink">
    <w:name w:val="Hyperlink"/>
    <w:basedOn w:val="DefaultParagraphFont"/>
    <w:uiPriority w:val="99"/>
    <w:unhideWhenUsed/>
    <w:rsid w:val="006D365E"/>
    <w:rPr>
      <w:color w:val="0563C1" w:themeColor="hyperlink"/>
      <w:u w:val="single"/>
    </w:rPr>
  </w:style>
  <w:style w:type="paragraph" w:styleId="NormalWeb">
    <w:name w:val="Normal (Web)"/>
    <w:basedOn w:val="Normal"/>
    <w:uiPriority w:val="99"/>
    <w:semiHidden/>
    <w:unhideWhenUsed/>
    <w:rsid w:val="00F9220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Sluder</dc:creator>
  <cp:keywords/>
  <dc:description/>
  <cp:lastModifiedBy>Donald Vangsnes</cp:lastModifiedBy>
  <cp:revision>2</cp:revision>
  <dcterms:created xsi:type="dcterms:W3CDTF">2026-01-27T16:51:00Z</dcterms:created>
  <dcterms:modified xsi:type="dcterms:W3CDTF">2026-01-27T16:51:00Z</dcterms:modified>
</cp:coreProperties>
</file>